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87C" w:rsidRDefault="005F5722" w:rsidP="0069087C">
      <w:pPr>
        <w:pStyle w:val="a4"/>
        <w:rPr>
          <w:rFonts w:asciiTheme="majorBidi" w:hAnsiTheme="majorBidi" w:cstheme="majorBidi"/>
          <w:b/>
          <w:bCs/>
          <w:sz w:val="22"/>
          <w:szCs w:val="22"/>
        </w:rPr>
      </w:pPr>
      <w:r>
        <w:rPr>
          <w:rFonts w:asciiTheme="majorBidi" w:eastAsiaTheme="minorEastAsia" w:hAnsiTheme="majorBidi" w:cstheme="majorBidi" w:hint="eastAsia"/>
          <w:b/>
          <w:bCs/>
          <w:color w:val="000000"/>
          <w:u w:val="single"/>
          <w:lang w:eastAsia="zh-CN"/>
        </w:rPr>
        <w:t>Suppl</w:t>
      </w:r>
      <w:r w:rsidR="0069087C" w:rsidRPr="00C24FE0">
        <w:rPr>
          <w:rFonts w:asciiTheme="majorBidi" w:eastAsia="Times New Roman" w:hAnsiTheme="majorBidi" w:cstheme="majorBidi"/>
          <w:b/>
          <w:bCs/>
          <w:color w:val="000000"/>
          <w:u w:val="single"/>
        </w:rPr>
        <w:t xml:space="preserve"> </w:t>
      </w:r>
      <w:r w:rsidR="0069087C">
        <w:rPr>
          <w:rFonts w:asciiTheme="majorBidi" w:eastAsia="Times New Roman" w:hAnsiTheme="majorBidi" w:cstheme="majorBidi"/>
          <w:b/>
          <w:bCs/>
          <w:color w:val="000000"/>
          <w:u w:val="single"/>
        </w:rPr>
        <w:t>1</w:t>
      </w:r>
      <w:r w:rsidR="0069087C" w:rsidRPr="00C24FE0">
        <w:rPr>
          <w:rFonts w:asciiTheme="majorBidi" w:eastAsia="Times New Roman" w:hAnsiTheme="majorBidi" w:cstheme="majorBidi"/>
          <w:b/>
          <w:bCs/>
          <w:color w:val="000000"/>
          <w:u w:val="single"/>
        </w:rPr>
        <w:t xml:space="preserve">. </w:t>
      </w:r>
      <w:r w:rsidR="0069087C" w:rsidRPr="00C24FE0">
        <w:rPr>
          <w:rFonts w:asciiTheme="majorBidi" w:eastAsia="Times New Roman" w:hAnsiTheme="majorBidi" w:cstheme="majorBidi"/>
          <w:color w:val="000000"/>
        </w:rPr>
        <w:t xml:space="preserve"> </w:t>
      </w:r>
      <w:r w:rsidR="0069087C" w:rsidRPr="009677B0">
        <w:rPr>
          <w:rFonts w:asciiTheme="majorBidi" w:hAnsiTheme="majorBidi" w:cstheme="majorBidi"/>
        </w:rPr>
        <w:t xml:space="preserve">Quotations from patients with CKD related to </w:t>
      </w:r>
      <w:r w:rsidR="0069087C" w:rsidRPr="009677B0">
        <w:rPr>
          <w:rFonts w:asciiTheme="majorBidi" w:hAnsiTheme="majorBidi" w:cstheme="majorBidi"/>
          <w:sz w:val="22"/>
          <w:szCs w:val="22"/>
        </w:rPr>
        <w:t>priorities for living well</w:t>
      </w:r>
    </w:p>
    <w:p w:rsidR="0069087C" w:rsidRPr="009677B0" w:rsidRDefault="0069087C" w:rsidP="0069087C">
      <w:pPr>
        <w:pStyle w:val="a4"/>
        <w:rPr>
          <w:rFonts w:asciiTheme="majorBidi" w:hAnsiTheme="majorBidi" w:cstheme="majorBidi"/>
        </w:rPr>
      </w:pPr>
    </w:p>
    <w:tbl>
      <w:tblPr>
        <w:tblStyle w:val="a3"/>
        <w:tblW w:w="0" w:type="auto"/>
        <w:shd w:val="clear" w:color="auto" w:fill="DAEEF3" w:themeFill="accent5" w:themeFillTint="33"/>
        <w:tblLook w:val="04A0"/>
      </w:tblPr>
      <w:tblGrid>
        <w:gridCol w:w="8856"/>
      </w:tblGrid>
      <w:tr w:rsidR="0069087C" w:rsidRPr="00C24FE0" w:rsidTr="001008F7">
        <w:tc>
          <w:tcPr>
            <w:tcW w:w="9350" w:type="dxa"/>
            <w:shd w:val="clear" w:color="auto" w:fill="DAEEF3" w:themeFill="accent5" w:themeFillTint="33"/>
          </w:tcPr>
          <w:p w:rsidR="0069087C" w:rsidRPr="00E26443" w:rsidRDefault="0069087C" w:rsidP="001008F7">
            <w:pPr>
              <w:pStyle w:val="a4"/>
              <w:rPr>
                <w:rFonts w:asciiTheme="majorBidi" w:hAnsiTheme="majorBidi" w:cstheme="majorBidi"/>
              </w:rPr>
            </w:pPr>
            <w:r w:rsidRPr="00E26443">
              <w:rPr>
                <w:rFonts w:asciiTheme="majorBidi" w:hAnsiTheme="majorBidi" w:cstheme="majorBidi"/>
              </w:rPr>
              <w:t>“</w:t>
            </w:r>
            <w:r w:rsidRPr="00E26443">
              <w:rPr>
                <w:rFonts w:asciiTheme="majorBidi" w:hAnsiTheme="majorBidi" w:cstheme="majorBidi"/>
                <w:i/>
                <w:iCs/>
              </w:rPr>
              <w:t>I don’t want to think about dying from my disease. I want to be able to live well with my disease.</w:t>
            </w:r>
            <w:r w:rsidRPr="00E26443">
              <w:rPr>
                <w:rFonts w:asciiTheme="majorBidi" w:hAnsiTheme="majorBidi" w:cstheme="majorBidi"/>
              </w:rPr>
              <w:t>” – Patient with CKD</w:t>
            </w:r>
          </w:p>
        </w:tc>
      </w:tr>
      <w:tr w:rsidR="0069087C" w:rsidRPr="00C24FE0" w:rsidTr="001008F7">
        <w:tc>
          <w:tcPr>
            <w:tcW w:w="9350" w:type="dxa"/>
            <w:shd w:val="clear" w:color="auto" w:fill="DAEEF3" w:themeFill="accent5" w:themeFillTint="33"/>
          </w:tcPr>
          <w:p w:rsidR="0069087C" w:rsidRPr="00E26443" w:rsidRDefault="0069087C" w:rsidP="001008F7">
            <w:pPr>
              <w:pStyle w:val="a4"/>
              <w:rPr>
                <w:rFonts w:asciiTheme="majorBidi" w:hAnsiTheme="majorBidi" w:cstheme="majorBidi"/>
                <w:i/>
                <w:iCs/>
              </w:rPr>
            </w:pPr>
            <w:r w:rsidRPr="00E26443">
              <w:rPr>
                <w:rFonts w:asciiTheme="majorBidi" w:hAnsiTheme="majorBidi" w:cstheme="majorBidi"/>
              </w:rPr>
              <w:t>“</w:t>
            </w:r>
            <w:r w:rsidRPr="00E26443">
              <w:rPr>
                <w:rFonts w:asciiTheme="majorBidi" w:hAnsiTheme="majorBidi" w:cstheme="majorBidi"/>
                <w:i/>
                <w:iCs/>
              </w:rPr>
              <w:t xml:space="preserve">Life participation is most important because without it, you can’t do anything.” – </w:t>
            </w:r>
            <w:r w:rsidRPr="00E26443">
              <w:rPr>
                <w:rFonts w:asciiTheme="majorBidi" w:hAnsiTheme="majorBidi" w:cstheme="majorBidi"/>
              </w:rPr>
              <w:t>Child with CKD</w:t>
            </w:r>
          </w:p>
        </w:tc>
      </w:tr>
      <w:tr w:rsidR="0069087C" w:rsidRPr="00C24FE0" w:rsidTr="001008F7">
        <w:tc>
          <w:tcPr>
            <w:tcW w:w="9350" w:type="dxa"/>
            <w:shd w:val="clear" w:color="auto" w:fill="DAEEF3" w:themeFill="accent5" w:themeFillTint="33"/>
          </w:tcPr>
          <w:p w:rsidR="0069087C" w:rsidRPr="00E26443" w:rsidRDefault="0069087C" w:rsidP="001008F7">
            <w:pPr>
              <w:autoSpaceDE w:val="0"/>
              <w:autoSpaceDN w:val="0"/>
              <w:adjustRightInd w:val="0"/>
              <w:rPr>
                <w:rFonts w:asciiTheme="majorBidi" w:hAnsiTheme="majorBidi" w:cstheme="majorBidi"/>
                <w:color w:val="231F20"/>
                <w:sz w:val="20"/>
                <w:szCs w:val="20"/>
                <w:lang w:val="en-US"/>
              </w:rPr>
            </w:pPr>
            <w:r w:rsidRPr="00E26443">
              <w:rPr>
                <w:rFonts w:asciiTheme="majorBidi" w:hAnsiTheme="majorBidi" w:cstheme="majorBidi"/>
                <w:color w:val="231F20"/>
                <w:sz w:val="20"/>
                <w:szCs w:val="20"/>
                <w:lang w:val="en-US"/>
              </w:rPr>
              <w:t>“</w:t>
            </w:r>
            <w:r w:rsidRPr="00E26443">
              <w:rPr>
                <w:rFonts w:asciiTheme="majorBidi" w:hAnsiTheme="majorBidi" w:cstheme="majorBidi"/>
                <w:i/>
                <w:iCs/>
                <w:color w:val="231F20"/>
                <w:sz w:val="20"/>
                <w:szCs w:val="20"/>
                <w:lang w:val="en-US"/>
              </w:rPr>
              <w:t>Maybe it’s as simple as asking patients whether, how well they are able to participate in the life that they want to lead because it’s going to be different for different peopl</w:t>
            </w:r>
            <w:r w:rsidRPr="00E26443">
              <w:rPr>
                <w:rFonts w:asciiTheme="majorBidi" w:hAnsiTheme="majorBidi" w:cstheme="majorBidi"/>
                <w:color w:val="231F20"/>
                <w:sz w:val="20"/>
                <w:szCs w:val="20"/>
                <w:lang w:val="en-US"/>
              </w:rPr>
              <w:t>e” – Kidney transplant recipient</w:t>
            </w:r>
          </w:p>
        </w:tc>
      </w:tr>
      <w:tr w:rsidR="0069087C" w:rsidRPr="00C24FE0" w:rsidTr="001008F7">
        <w:tc>
          <w:tcPr>
            <w:tcW w:w="9350" w:type="dxa"/>
            <w:shd w:val="clear" w:color="auto" w:fill="DAEEF3" w:themeFill="accent5" w:themeFillTint="33"/>
          </w:tcPr>
          <w:p w:rsidR="0069087C" w:rsidRPr="00E26443" w:rsidRDefault="0069087C" w:rsidP="001008F7">
            <w:pPr>
              <w:rPr>
                <w:rFonts w:asciiTheme="majorBidi" w:hAnsiTheme="majorBidi" w:cstheme="majorBidi"/>
                <w:bCs/>
                <w:sz w:val="20"/>
                <w:szCs w:val="20"/>
                <w:lang w:val="en-US"/>
              </w:rPr>
            </w:pPr>
            <w:r w:rsidRPr="00E26443">
              <w:rPr>
                <w:rFonts w:asciiTheme="majorBidi" w:hAnsiTheme="majorBidi" w:cstheme="majorBidi"/>
                <w:color w:val="231F20"/>
                <w:sz w:val="20"/>
                <w:szCs w:val="20"/>
                <w:lang w:val="en-US"/>
              </w:rPr>
              <w:t>“</w:t>
            </w:r>
            <w:r w:rsidRPr="00E26443">
              <w:rPr>
                <w:rFonts w:asciiTheme="majorBidi" w:hAnsiTheme="majorBidi" w:cstheme="majorBidi"/>
                <w:i/>
                <w:iCs/>
                <w:color w:val="231F20"/>
                <w:sz w:val="20"/>
                <w:szCs w:val="20"/>
                <w:lang w:val="en-US"/>
              </w:rPr>
              <w:t>Everyone has to face death, what I would like to have is a good quality of life rather than to face death.</w:t>
            </w:r>
            <w:r w:rsidRPr="00E26443">
              <w:rPr>
                <w:rFonts w:asciiTheme="majorBidi" w:hAnsiTheme="majorBidi" w:cstheme="majorBidi"/>
                <w:color w:val="231F20"/>
                <w:sz w:val="20"/>
                <w:szCs w:val="20"/>
                <w:lang w:val="en-US"/>
              </w:rPr>
              <w:t>” – Kidney transplant recipient</w:t>
            </w:r>
          </w:p>
        </w:tc>
      </w:tr>
      <w:tr w:rsidR="0069087C" w:rsidRPr="00C24FE0" w:rsidTr="001008F7">
        <w:tc>
          <w:tcPr>
            <w:tcW w:w="9350" w:type="dxa"/>
            <w:shd w:val="clear" w:color="auto" w:fill="DAEEF3" w:themeFill="accent5" w:themeFillTint="33"/>
          </w:tcPr>
          <w:p w:rsidR="0069087C" w:rsidRPr="00E26443" w:rsidRDefault="0069087C" w:rsidP="001008F7">
            <w:pPr>
              <w:pStyle w:val="a4"/>
              <w:rPr>
                <w:rFonts w:asciiTheme="majorBidi" w:hAnsiTheme="majorBidi" w:cstheme="majorBidi"/>
              </w:rPr>
            </w:pPr>
            <w:r w:rsidRPr="00E26443">
              <w:rPr>
                <w:rFonts w:asciiTheme="majorBidi" w:hAnsiTheme="majorBidi" w:cstheme="majorBidi"/>
                <w:i/>
                <w:iCs/>
              </w:rPr>
              <w:t>“So, it doesn't actually really matter what the numbers say, and some of my numbers should have suggested that I should be feeling a lot worse than what I actually was, it's about how much I feel I can do and participate in my life and feel normal.”</w:t>
            </w:r>
            <w:r w:rsidRPr="00E26443">
              <w:rPr>
                <w:rFonts w:asciiTheme="majorBidi" w:hAnsiTheme="majorBidi" w:cstheme="majorBidi"/>
              </w:rPr>
              <w:t xml:space="preserve"> – Patient with CKD</w:t>
            </w:r>
          </w:p>
        </w:tc>
      </w:tr>
      <w:tr w:rsidR="0069087C" w:rsidRPr="00C24FE0" w:rsidTr="001008F7">
        <w:tc>
          <w:tcPr>
            <w:tcW w:w="9350" w:type="dxa"/>
            <w:shd w:val="clear" w:color="auto" w:fill="DAEEF3" w:themeFill="accent5" w:themeFillTint="33"/>
          </w:tcPr>
          <w:p w:rsidR="0069087C" w:rsidRPr="00E26443" w:rsidRDefault="0069087C" w:rsidP="001008F7">
            <w:pPr>
              <w:pStyle w:val="a4"/>
              <w:rPr>
                <w:rFonts w:asciiTheme="majorBidi" w:hAnsiTheme="majorBidi" w:cstheme="majorBidi"/>
              </w:rPr>
            </w:pPr>
            <w:r w:rsidRPr="00E26443">
              <w:rPr>
                <w:rFonts w:asciiTheme="majorBidi" w:hAnsiTheme="majorBidi" w:cstheme="majorBidi"/>
                <w:i/>
                <w:iCs/>
              </w:rPr>
              <w:t>“I’m still living. I get out of bed, and I’m still living and still breathing. As long as I can do that, I’m going to carry on and be positive because life is short.”</w:t>
            </w:r>
            <w:r w:rsidRPr="00E26443">
              <w:rPr>
                <w:rFonts w:asciiTheme="majorBidi" w:hAnsiTheme="majorBidi" w:cstheme="majorBidi"/>
              </w:rPr>
              <w:t xml:space="preserve"> Patient with CKD</w:t>
            </w:r>
            <w:r w:rsidRPr="00E26443">
              <w:rPr>
                <w:rFonts w:asciiTheme="majorBidi" w:hAnsiTheme="majorBidi" w:cstheme="majorBidi"/>
              </w:rPr>
              <w:fldChar w:fldCharType="begin"/>
            </w:r>
            <w:r>
              <w:rPr>
                <w:rFonts w:asciiTheme="majorBidi" w:hAnsiTheme="majorBidi" w:cstheme="majorBidi"/>
              </w:rPr>
              <w:instrText xml:space="preserve"> ADDIN EN.CITE &lt;EndNote&gt;&lt;Cite&gt;&lt;Author&gt;Gonzalez AM&lt;/Author&gt;&lt;Year&gt;2020&lt;/Year&gt;&lt;RecNum&gt;9&lt;/RecNum&gt;&lt;DisplayText&gt;&lt;style face="superscript"&gt;4&lt;/style&gt;&lt;/DisplayText&gt;&lt;record&gt;&lt;rec-number&gt;9&lt;/rec-number&gt;&lt;foreign-keys&gt;&lt;key app="EN" db-id="zdwzw2psfree98ewv5cpe9ddp29055zeezxv" timestamp="1598246662"&gt;9&lt;/key&gt;&lt;/foreign-keys&gt;&lt;ref-type name="Journal Article"&gt;17&lt;/ref-type&gt;&lt;contributors&gt;&lt;authors&gt;&lt;author&gt;Gonzalez AM,&lt;/author&gt;&lt;author&gt;Gutman T,&lt;/author&gt;&lt;author&gt;Lopez-Vargas P,&lt;/author&gt;&lt;author&gt;Anumudu S,&lt;/author&gt;&lt;author&gt;Arce CM,&lt;/author&gt;&lt;author&gt;Craig JC,&lt;/author&gt;&lt;author&gt;Dunn L,&lt;/author&gt;&lt;author&gt;Eckardt KU,&lt;/author&gt;&lt;author&gt;Harris T,&lt;/author&gt;&lt;author&gt;Levey AS,&lt;/author&gt;&lt;author&gt;Lightstone L,&lt;/author&gt;&lt;author&gt;Scholes-Robertson N,&lt;/author&gt;&lt;author&gt;Shen JI,&lt;/author&gt;&lt;author&gt;Teixeira-Pinto A,&lt;/author&gt;&lt;author&gt;Wheeler DC,&lt;/author&gt;&lt;author&gt;White D,&lt;/author&gt;&lt;author&gt;Wilkie M,&lt;/author&gt;&lt;author&gt;Jadoul M,&lt;/author&gt;&lt;author&gt;Winkelmayer WC,&lt;/author&gt;&lt;author&gt;Tong A,&lt;/author&gt;&lt;/authors&gt;&lt;/contributors&gt;&lt;titles&gt;&lt;title&gt;Patient and caregiver priorities for outcomes in CKD: a multinational nominal group technique study&lt;/title&gt;&lt;secondary-title&gt;Am J Kid Dis&lt;/secondary-title&gt;&lt;/titles&gt;&lt;periodical&gt;&lt;full-title&gt;Am J Kid Dis&lt;/full-title&gt;&lt;/periodical&gt;&lt;pages&gt;doi: 10.1053/j.ajkd.2020.03.022. Online ahead of print.&lt;/pages&gt;&lt;dates&gt;&lt;year&gt;2020&lt;/year&gt;&lt;/dates&gt;&lt;urls&gt;&lt;/urls&gt;&lt;/record&gt;&lt;/Cite&gt;&lt;/EndNote&gt;</w:instrText>
            </w:r>
            <w:r w:rsidRPr="00E26443">
              <w:rPr>
                <w:rFonts w:asciiTheme="majorBidi" w:hAnsiTheme="majorBidi" w:cstheme="majorBidi"/>
              </w:rPr>
              <w:fldChar w:fldCharType="separate"/>
            </w:r>
            <w:r w:rsidRPr="00A51352">
              <w:rPr>
                <w:rFonts w:asciiTheme="majorBidi" w:hAnsiTheme="majorBidi" w:cstheme="majorBidi"/>
                <w:noProof/>
                <w:vertAlign w:val="superscript"/>
              </w:rPr>
              <w:t>4</w:t>
            </w:r>
            <w:r w:rsidRPr="00E26443">
              <w:rPr>
                <w:rFonts w:asciiTheme="majorBidi" w:hAnsiTheme="majorBidi" w:cstheme="majorBidi"/>
              </w:rPr>
              <w:fldChar w:fldCharType="end"/>
            </w:r>
          </w:p>
        </w:tc>
      </w:tr>
      <w:tr w:rsidR="0069087C" w:rsidRPr="00C24FE0" w:rsidTr="001008F7">
        <w:tc>
          <w:tcPr>
            <w:tcW w:w="9350" w:type="dxa"/>
            <w:shd w:val="clear" w:color="auto" w:fill="DAEEF3" w:themeFill="accent5" w:themeFillTint="33"/>
          </w:tcPr>
          <w:p w:rsidR="0069087C" w:rsidRPr="00E26443" w:rsidRDefault="0069087C" w:rsidP="001008F7">
            <w:pPr>
              <w:pStyle w:val="a4"/>
              <w:rPr>
                <w:rFonts w:asciiTheme="majorBidi" w:hAnsiTheme="majorBidi" w:cstheme="majorBidi"/>
                <w:lang w:val="en-AU"/>
              </w:rPr>
            </w:pPr>
            <w:r w:rsidRPr="00E26443">
              <w:rPr>
                <w:rFonts w:asciiTheme="majorBidi" w:hAnsiTheme="majorBidi" w:cstheme="majorBidi"/>
                <w:lang w:val="en-AU"/>
              </w:rPr>
              <w:t>“</w:t>
            </w:r>
            <w:r w:rsidRPr="00E26443">
              <w:rPr>
                <w:rFonts w:asciiTheme="majorBidi" w:hAnsiTheme="majorBidi" w:cstheme="majorBidi"/>
                <w:i/>
                <w:iCs/>
                <w:lang w:val="en-AU"/>
              </w:rPr>
              <w:t xml:space="preserve">I put life participation because I know that looking from the outside, I know [his kidney disease] stops [him] from thinking </w:t>
            </w:r>
            <w:proofErr w:type="gramStart"/>
            <w:r w:rsidRPr="00E26443">
              <w:rPr>
                <w:rFonts w:asciiTheme="majorBidi" w:hAnsiTheme="majorBidi" w:cstheme="majorBidi"/>
                <w:i/>
                <w:iCs/>
                <w:lang w:val="en-AU"/>
              </w:rPr>
              <w:t>bigger.</w:t>
            </w:r>
            <w:proofErr w:type="gramEnd"/>
            <w:r w:rsidRPr="00E26443">
              <w:rPr>
                <w:rFonts w:asciiTheme="majorBidi" w:hAnsiTheme="majorBidi" w:cstheme="majorBidi"/>
                <w:i/>
                <w:iCs/>
                <w:lang w:val="en-AU"/>
              </w:rPr>
              <w:t xml:space="preserve"> . .Although that’s really big, there’s this life that has to happen at the same time.</w:t>
            </w:r>
            <w:r w:rsidRPr="00E26443">
              <w:rPr>
                <w:rFonts w:asciiTheme="majorBidi" w:hAnsiTheme="majorBidi" w:cstheme="majorBidi"/>
                <w:lang w:val="en-AU"/>
              </w:rPr>
              <w:t>” – Family member</w:t>
            </w:r>
          </w:p>
        </w:tc>
      </w:tr>
      <w:tr w:rsidR="0069087C" w:rsidRPr="00C24FE0" w:rsidTr="001008F7">
        <w:tc>
          <w:tcPr>
            <w:tcW w:w="9350" w:type="dxa"/>
            <w:shd w:val="clear" w:color="auto" w:fill="DAEEF3" w:themeFill="accent5" w:themeFillTint="33"/>
          </w:tcPr>
          <w:p w:rsidR="0069087C" w:rsidRPr="00E26443" w:rsidRDefault="0069087C" w:rsidP="001008F7">
            <w:pPr>
              <w:pStyle w:val="a4"/>
              <w:rPr>
                <w:rFonts w:asciiTheme="majorBidi" w:hAnsiTheme="majorBidi" w:cstheme="majorBidi"/>
                <w:lang w:val="en-AU"/>
              </w:rPr>
            </w:pPr>
            <w:r w:rsidRPr="00E26443">
              <w:rPr>
                <w:rFonts w:asciiTheme="majorBidi" w:hAnsiTheme="majorBidi" w:cstheme="majorBidi"/>
                <w:i/>
                <w:iCs/>
                <w:lang w:val="en-AU"/>
              </w:rPr>
              <w:t xml:space="preserve">“Amazed at comments from </w:t>
            </w:r>
            <w:proofErr w:type="gramStart"/>
            <w:r w:rsidRPr="00E26443">
              <w:rPr>
                <w:rFonts w:asciiTheme="majorBidi" w:hAnsiTheme="majorBidi" w:cstheme="majorBidi"/>
                <w:i/>
                <w:iCs/>
                <w:lang w:val="en-AU"/>
              </w:rPr>
              <w:t>professional(</w:t>
            </w:r>
            <w:proofErr w:type="gramEnd"/>
            <w:r w:rsidRPr="00E26443">
              <w:rPr>
                <w:rFonts w:asciiTheme="majorBidi" w:hAnsiTheme="majorBidi" w:cstheme="majorBidi"/>
                <w:i/>
                <w:iCs/>
                <w:lang w:val="en-AU"/>
              </w:rPr>
              <w:t xml:space="preserve">sic) about travel, free time, etc they seem to think the mechanics of dialysis far more important. Dialysis is a treatment which keeps us alive to live a life, not just to wait for death. – </w:t>
            </w:r>
            <w:r w:rsidRPr="00E26443">
              <w:rPr>
                <w:rFonts w:asciiTheme="majorBidi" w:hAnsiTheme="majorBidi" w:cstheme="majorBidi"/>
                <w:lang w:val="en-AU"/>
              </w:rPr>
              <w:t>Patient receiving dialysis</w:t>
            </w:r>
          </w:p>
        </w:tc>
      </w:tr>
      <w:tr w:rsidR="0069087C" w:rsidRPr="00C24FE0" w:rsidTr="001008F7">
        <w:tc>
          <w:tcPr>
            <w:tcW w:w="9350" w:type="dxa"/>
            <w:shd w:val="clear" w:color="auto" w:fill="DAEEF3" w:themeFill="accent5" w:themeFillTint="33"/>
          </w:tcPr>
          <w:p w:rsidR="0069087C" w:rsidRPr="00E26443" w:rsidRDefault="0069087C" w:rsidP="001008F7">
            <w:pPr>
              <w:pStyle w:val="a4"/>
              <w:rPr>
                <w:rFonts w:asciiTheme="majorBidi" w:hAnsiTheme="majorBidi" w:cstheme="majorBidi"/>
                <w:lang w:val="en-GB"/>
              </w:rPr>
            </w:pPr>
            <w:r w:rsidRPr="00E26443">
              <w:rPr>
                <w:rFonts w:asciiTheme="majorBidi" w:hAnsiTheme="majorBidi" w:cstheme="majorBidi"/>
                <w:i/>
                <w:iCs/>
                <w:lang w:val="en-GB"/>
              </w:rPr>
              <w:t>“I prefer to be above ground, then below ground. So why not enjoy life whilst being above ground.”</w:t>
            </w:r>
            <w:r w:rsidRPr="00E26443">
              <w:rPr>
                <w:rFonts w:asciiTheme="majorBidi" w:hAnsiTheme="majorBidi" w:cstheme="majorBidi"/>
                <w:lang w:val="en-GB"/>
              </w:rPr>
              <w:t xml:space="preserve"> Adam Martin</w:t>
            </w:r>
          </w:p>
        </w:tc>
      </w:tr>
      <w:tr w:rsidR="0069087C" w:rsidRPr="00C24FE0" w:rsidTr="001008F7">
        <w:tc>
          <w:tcPr>
            <w:tcW w:w="9350" w:type="dxa"/>
            <w:shd w:val="clear" w:color="auto" w:fill="DAEEF3" w:themeFill="accent5" w:themeFillTint="33"/>
          </w:tcPr>
          <w:p w:rsidR="0069087C" w:rsidRPr="00E26443" w:rsidRDefault="0069087C" w:rsidP="001008F7">
            <w:pPr>
              <w:pStyle w:val="a4"/>
              <w:rPr>
                <w:rFonts w:asciiTheme="majorBidi" w:hAnsiTheme="majorBidi" w:cstheme="majorBidi"/>
                <w:lang w:val="en-AU"/>
              </w:rPr>
            </w:pPr>
            <w:r w:rsidRPr="00E26443">
              <w:rPr>
                <w:rFonts w:asciiTheme="majorBidi" w:hAnsiTheme="majorBidi" w:cstheme="majorBidi"/>
                <w:lang w:val="en-AU"/>
              </w:rPr>
              <w:t>“</w:t>
            </w:r>
            <w:r w:rsidRPr="00E26443">
              <w:rPr>
                <w:rFonts w:asciiTheme="majorBidi" w:hAnsiTheme="majorBidi" w:cstheme="majorBidi"/>
                <w:i/>
                <w:iCs/>
                <w:lang w:val="en-AU"/>
              </w:rPr>
              <w:t>Over the years, I have learned to worry less, control my emotions</w:t>
            </w:r>
            <w:r>
              <w:rPr>
                <w:rFonts w:asciiTheme="majorBidi" w:hAnsiTheme="majorBidi" w:cstheme="majorBidi"/>
                <w:i/>
                <w:iCs/>
                <w:lang w:val="en-AU"/>
              </w:rPr>
              <w:t>,</w:t>
            </w:r>
            <w:r w:rsidRPr="00E26443">
              <w:rPr>
                <w:rFonts w:asciiTheme="majorBidi" w:hAnsiTheme="majorBidi" w:cstheme="majorBidi"/>
                <w:i/>
                <w:iCs/>
                <w:lang w:val="en-AU"/>
              </w:rPr>
              <w:t xml:space="preserve"> and not fear death. I keep my mind active. I follow the advice of the philosopher-emperor Marcus Aurelius to 'love the hand that fate (has dealt me) and play it as (my) own'. Living well with CKD means to live the best life I can in the time I have available….Living well with CKD is the same as living well.</w:t>
            </w:r>
            <w:r w:rsidRPr="00E26443">
              <w:rPr>
                <w:rFonts w:asciiTheme="majorBidi" w:hAnsiTheme="majorBidi" w:cstheme="majorBidi"/>
                <w:lang w:val="en-AU"/>
              </w:rPr>
              <w:t>” – Tess Harris</w:t>
            </w:r>
          </w:p>
        </w:tc>
      </w:tr>
      <w:tr w:rsidR="0069087C" w:rsidRPr="00C24FE0" w:rsidTr="001008F7">
        <w:tc>
          <w:tcPr>
            <w:tcW w:w="9350" w:type="dxa"/>
            <w:shd w:val="clear" w:color="auto" w:fill="DAEEF3" w:themeFill="accent5" w:themeFillTint="33"/>
          </w:tcPr>
          <w:p w:rsidR="0069087C" w:rsidRPr="00E26443" w:rsidRDefault="0069087C" w:rsidP="001008F7">
            <w:pPr>
              <w:pStyle w:val="a4"/>
              <w:rPr>
                <w:rFonts w:asciiTheme="majorBidi" w:hAnsiTheme="majorBidi" w:cstheme="majorBidi"/>
                <w:lang w:val="en-AU"/>
              </w:rPr>
            </w:pPr>
            <w:r w:rsidRPr="00E26443">
              <w:rPr>
                <w:rFonts w:asciiTheme="majorBidi" w:hAnsiTheme="majorBidi" w:cstheme="majorBidi"/>
                <w:i/>
                <w:iCs/>
                <w:lang w:val="en-AU"/>
              </w:rPr>
              <w:t xml:space="preserve">“While CKD brings me some limitations, I can maximize the possibility to live well. I kept working when I was doing hemodialysis. After transplant, I could live: study, work, </w:t>
            </w:r>
            <w:proofErr w:type="gramStart"/>
            <w:r w:rsidRPr="00E26443">
              <w:rPr>
                <w:rFonts w:asciiTheme="majorBidi" w:hAnsiTheme="majorBidi" w:cstheme="majorBidi"/>
                <w:i/>
                <w:iCs/>
                <w:lang w:val="en-AU"/>
              </w:rPr>
              <w:t>travel</w:t>
            </w:r>
            <w:proofErr w:type="gramEnd"/>
            <w:r w:rsidRPr="00E26443">
              <w:rPr>
                <w:rFonts w:asciiTheme="majorBidi" w:hAnsiTheme="majorBidi" w:cstheme="majorBidi"/>
                <w:i/>
                <w:iCs/>
                <w:lang w:val="en-AU"/>
              </w:rPr>
              <w:t xml:space="preserve">, marry, have children, and service the community.” – </w:t>
            </w:r>
            <w:r w:rsidRPr="00E26443">
              <w:rPr>
                <w:rFonts w:asciiTheme="majorBidi" w:hAnsiTheme="majorBidi" w:cstheme="majorBidi"/>
                <w:lang w:val="en-AU"/>
              </w:rPr>
              <w:t>Maggie Ng</w:t>
            </w:r>
          </w:p>
        </w:tc>
      </w:tr>
    </w:tbl>
    <w:p w:rsidR="0069087C" w:rsidRPr="008853B6" w:rsidRDefault="0069087C" w:rsidP="0069087C">
      <w:pPr>
        <w:autoSpaceDE w:val="0"/>
        <w:autoSpaceDN w:val="0"/>
        <w:adjustRightInd w:val="0"/>
        <w:spacing w:after="0"/>
        <w:rPr>
          <w:rFonts w:asciiTheme="majorBidi" w:hAnsiTheme="majorBidi" w:cstheme="majorBidi"/>
          <w:lang w:val="en-US"/>
        </w:rPr>
      </w:pPr>
      <w:r>
        <w:rPr>
          <w:rFonts w:asciiTheme="majorBidi" w:hAnsiTheme="majorBidi" w:cstheme="majorBidi"/>
        </w:rPr>
        <w:br/>
      </w:r>
      <w:r w:rsidRPr="008853B6">
        <w:rPr>
          <w:rFonts w:asciiTheme="majorBidi" w:hAnsiTheme="majorBidi" w:cstheme="majorBidi"/>
          <w:lang w:val="en-US"/>
        </w:rPr>
        <w:t>*Personal communication</w:t>
      </w:r>
      <w:r>
        <w:rPr>
          <w:rFonts w:asciiTheme="majorBidi" w:hAnsiTheme="majorBidi" w:cstheme="majorBidi"/>
          <w:lang w:val="en-US"/>
        </w:rPr>
        <w:t>; quotations are identified by name with permission</w:t>
      </w:r>
    </w:p>
    <w:p w:rsidR="0043384D" w:rsidRPr="0069087C" w:rsidRDefault="0043384D">
      <w:pPr>
        <w:rPr>
          <w:lang w:val="en-US"/>
        </w:rPr>
      </w:pPr>
    </w:p>
    <w:sectPr w:rsidR="0043384D" w:rsidRPr="0069087C" w:rsidSect="00FC0606">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useFELayout/>
  </w:compat>
  <w:rsids>
    <w:rsidRoot w:val="0069087C"/>
    <w:rsid w:val="0043384D"/>
    <w:rsid w:val="005C555C"/>
    <w:rsid w:val="005E3B43"/>
    <w:rsid w:val="005F5722"/>
    <w:rsid w:val="0069087C"/>
    <w:rsid w:val="00982E21"/>
    <w:rsid w:val="00FC06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87C"/>
    <w:pPr>
      <w:spacing w:after="160" w:line="259" w:lineRule="auto"/>
    </w:pPr>
    <w:rPr>
      <w:rFonts w:eastAsiaTheme="minorHAnsi"/>
      <w:lang w:val="en-S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087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annotation text"/>
    <w:basedOn w:val="a"/>
    <w:link w:val="Char"/>
    <w:uiPriority w:val="99"/>
    <w:unhideWhenUsed/>
    <w:rsid w:val="0069087C"/>
    <w:pPr>
      <w:spacing w:after="0" w:line="240" w:lineRule="auto"/>
    </w:pPr>
    <w:rPr>
      <w:sz w:val="20"/>
      <w:szCs w:val="20"/>
      <w:lang w:val="en-US"/>
    </w:rPr>
  </w:style>
  <w:style w:type="character" w:customStyle="1" w:styleId="Char">
    <w:name w:val="批注文字 Char"/>
    <w:basedOn w:val="a0"/>
    <w:link w:val="a4"/>
    <w:uiPriority w:val="99"/>
    <w:rsid w:val="0069087C"/>
    <w:rPr>
      <w:rFonts w:eastAsiaTheme="minorHAnsi"/>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563</Words>
  <Characters>3211</Characters>
  <Application>Microsoft Office Word</Application>
  <DocSecurity>0</DocSecurity>
  <Lines>26</Lines>
  <Paragraphs>7</Paragraphs>
  <ScaleCrop>false</ScaleCrop>
  <Company>MS</Company>
  <LinksUpToDate>false</LinksUpToDate>
  <CharactersWithSpaces>3767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c:creator>
  <cp:lastModifiedBy>may</cp:lastModifiedBy>
  <cp:revision>2</cp:revision>
  <dcterms:created xsi:type="dcterms:W3CDTF">2021-03-01T13:00:00Z</dcterms:created>
  <dcterms:modified xsi:type="dcterms:W3CDTF">2021-03-01T13:01:00Z</dcterms:modified>
</cp:coreProperties>
</file>